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换热器选型计算所需参数表</w:t>
      </w:r>
    </w:p>
    <w:tbl>
      <w:tblPr>
        <w:tblStyle w:val="7"/>
        <w:tblpPr w:leftFromText="180" w:rightFromText="180" w:vertAnchor="text" w:horzAnchor="page" w:tblpX="2002" w:tblpY="291"/>
        <w:tblOverlap w:val="never"/>
        <w:tblW w:w="8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80"/>
        <w:gridCol w:w="255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2556" w:type="dxa"/>
          </w:tcPr>
          <w:p>
            <w:pPr>
              <w:ind w:firstLine="34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热侧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冷侧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1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物料名称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2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正常流量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最大流量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3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进口温度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出口温度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4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压力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5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氯离子含量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Align w:val="top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导热系数</w:t>
            </w:r>
          </w:p>
        </w:tc>
        <w:tc>
          <w:tcPr>
            <w:tcW w:w="2556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7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粘度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8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比热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9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密度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建议板片材质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98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建议密封垫材质</w:t>
            </w:r>
          </w:p>
        </w:tc>
        <w:tc>
          <w:tcPr>
            <w:tcW w:w="2556" w:type="dxa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21" w:type="dxa"/>
            <w:gridSpan w:val="4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  <w:r>
              <w:rPr>
                <w:rFonts w:hint="eastAsia" w:asciiTheme="minorEastAsia" w:hAnsiTheme="minorEastAsia" w:cstheme="minorEastAsia"/>
                <w:sz w:val="24"/>
              </w:rPr>
              <w:t>表格中序号 1、2、3、4项目为选型计算所必需参数，若有其它要求请在备注中标明，参数提供越多计算越准确，非常感谢您对普瑞普勒的信任与支持。</w:t>
            </w: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山东普瑞普勒能源科技有限公司</w:t>
            </w: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技术部-王圣洁</w:t>
            </w: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电话：15966068238</w:t>
            </w: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邮箱：wsj@puruipule.cn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-9568815</wp:posOffset>
          </wp:positionV>
          <wp:extent cx="591820" cy="582295"/>
          <wp:effectExtent l="0" t="0" r="17780" b="8255"/>
          <wp:wrapTight wrapText="bothSides">
            <wp:wrapPolygon>
              <wp:start x="0" y="0"/>
              <wp:lineTo x="0" y="21200"/>
              <wp:lineTo x="20858" y="21200"/>
              <wp:lineTo x="20858" y="0"/>
              <wp:lineTo x="0" y="0"/>
            </wp:wrapPolygon>
          </wp:wrapTight>
          <wp:docPr id="6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820" cy="582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753"/>
        <w:tab w:val="clear" w:pos="4153"/>
      </w:tabs>
    </w:pPr>
    <w:r>
      <w:rPr>
        <w:rFonts w:hint="eastAsi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735330</wp:posOffset>
          </wp:positionH>
          <wp:positionV relativeFrom="paragraph">
            <wp:posOffset>45720</wp:posOffset>
          </wp:positionV>
          <wp:extent cx="801370" cy="292735"/>
          <wp:effectExtent l="0" t="0" r="17780" b="12065"/>
          <wp:wrapTight wrapText="bothSides">
            <wp:wrapPolygon>
              <wp:start x="0" y="0"/>
              <wp:lineTo x="0" y="20335"/>
              <wp:lineTo x="21052" y="20335"/>
              <wp:lineTo x="21052" y="0"/>
              <wp:lineTo x="0" y="0"/>
            </wp:wrapPolygon>
          </wp:wrapTight>
          <wp:docPr id="5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01370" cy="2927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EB7E6A"/>
    <w:rsid w:val="006B6257"/>
    <w:rsid w:val="00717E3F"/>
    <w:rsid w:val="008022CA"/>
    <w:rsid w:val="0095220B"/>
    <w:rsid w:val="00A63B22"/>
    <w:rsid w:val="00E40B65"/>
    <w:rsid w:val="07AB0A19"/>
    <w:rsid w:val="16354425"/>
    <w:rsid w:val="187C7465"/>
    <w:rsid w:val="20077F52"/>
    <w:rsid w:val="2F00439C"/>
    <w:rsid w:val="3F9336E3"/>
    <w:rsid w:val="4042162B"/>
    <w:rsid w:val="41BD2ED5"/>
    <w:rsid w:val="437559EC"/>
    <w:rsid w:val="4782040C"/>
    <w:rsid w:val="47EB7E6A"/>
    <w:rsid w:val="547035E2"/>
    <w:rsid w:val="67F95370"/>
    <w:rsid w:val="6EAD5B32"/>
    <w:rsid w:val="70B720BA"/>
    <w:rsid w:val="73B67F17"/>
    <w:rsid w:val="7AB924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Administrator\Application%20Data\Tencent\Users\59445296\QQ\WinTemp\RichOle\R$N0%7B@%5DS8CQ2M~G4)HS_4I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63</Words>
  <Characters>360</Characters>
  <Lines>3</Lines>
  <Paragraphs>1</Paragraphs>
  <ScaleCrop>false</ScaleCrop>
  <LinksUpToDate>false</LinksUpToDate>
  <CharactersWithSpaces>422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2017-02-14T07:55:00Z</dcterms:created>
  <dc:creator>Administrator</dc:creator>
  <cp:lastModifiedBy>普瑞普勒</cp:lastModifiedBy>
  <dcterms:modified xsi:type="dcterms:W3CDTF">2017-10-12T05:49:37Z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